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DD23" w14:textId="77777777" w:rsidR="00D76351" w:rsidRPr="00A0039D" w:rsidRDefault="00D76351" w:rsidP="0001276B">
      <w:pPr>
        <w:jc w:val="center"/>
        <w:rPr>
          <w:b/>
          <w:bCs/>
          <w:sz w:val="20"/>
          <w:szCs w:val="36"/>
        </w:rPr>
      </w:pPr>
    </w:p>
    <w:p w14:paraId="6072A7BB" w14:textId="2E22E0E4" w:rsidR="0001276B" w:rsidRPr="00866AFD" w:rsidRDefault="00866AFD" w:rsidP="0001276B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Meeting Notes</w:t>
      </w:r>
    </w:p>
    <w:p w14:paraId="64DDD7EC" w14:textId="77AFAB03" w:rsidR="0001276B" w:rsidRPr="0001276B" w:rsidRDefault="0001276B" w:rsidP="0001276B">
      <w:pPr>
        <w:jc w:val="center"/>
        <w:rPr>
          <w:b/>
          <w:bCs/>
        </w:rPr>
      </w:pPr>
      <w:r w:rsidRPr="0001276B">
        <w:rPr>
          <w:b/>
          <w:bCs/>
        </w:rPr>
        <w:t>Constructing Excellence South West</w:t>
      </w:r>
    </w:p>
    <w:p w14:paraId="0AF89B80" w14:textId="599B0C01" w:rsidR="0001276B" w:rsidRPr="0001276B" w:rsidRDefault="0001276B" w:rsidP="0001276B">
      <w:pPr>
        <w:jc w:val="center"/>
        <w:rPr>
          <w:b/>
          <w:bCs/>
        </w:rPr>
      </w:pPr>
      <w:r w:rsidRPr="0001276B">
        <w:rPr>
          <w:b/>
          <w:bCs/>
        </w:rPr>
        <w:t>Construction Clients Group</w:t>
      </w:r>
    </w:p>
    <w:p w14:paraId="2C285978" w14:textId="37D8DEEC" w:rsidR="0001276B" w:rsidRPr="0001276B" w:rsidRDefault="0001276B" w:rsidP="0001276B">
      <w:pPr>
        <w:jc w:val="center"/>
        <w:rPr>
          <w:b/>
          <w:bCs/>
        </w:rPr>
      </w:pPr>
      <w:r w:rsidRPr="0001276B">
        <w:rPr>
          <w:b/>
          <w:bCs/>
        </w:rPr>
        <w:t xml:space="preserve">Tuesday </w:t>
      </w:r>
      <w:r w:rsidR="00F73DDC">
        <w:rPr>
          <w:b/>
          <w:bCs/>
        </w:rPr>
        <w:t>2</w:t>
      </w:r>
      <w:r w:rsidR="00F73DDC" w:rsidRPr="00F73DDC">
        <w:rPr>
          <w:b/>
          <w:bCs/>
          <w:vertAlign w:val="superscript"/>
        </w:rPr>
        <w:t>nd</w:t>
      </w:r>
      <w:r w:rsidR="00F73DDC">
        <w:rPr>
          <w:b/>
          <w:bCs/>
        </w:rPr>
        <w:t xml:space="preserve"> February 2021</w:t>
      </w:r>
    </w:p>
    <w:p w14:paraId="3EB945BC" w14:textId="0FCC2D5A" w:rsidR="0001276B" w:rsidRPr="0001276B" w:rsidRDefault="0001276B" w:rsidP="0001276B">
      <w:pPr>
        <w:jc w:val="center"/>
        <w:rPr>
          <w:b/>
          <w:bCs/>
        </w:rPr>
      </w:pPr>
      <w:r w:rsidRPr="0001276B">
        <w:rPr>
          <w:b/>
          <w:bCs/>
        </w:rPr>
        <w:t>10am – 12pm</w:t>
      </w:r>
    </w:p>
    <w:p w14:paraId="26F48B7F" w14:textId="0E984AA7" w:rsidR="0001276B" w:rsidRDefault="0001276B">
      <w:pPr>
        <w:pBdr>
          <w:bottom w:val="single" w:sz="6" w:space="1" w:color="auto"/>
        </w:pBdr>
      </w:pPr>
    </w:p>
    <w:p w14:paraId="4D93A4F1" w14:textId="77777777" w:rsidR="0075014D" w:rsidRPr="0075014D" w:rsidRDefault="0075014D" w:rsidP="0075014D">
      <w:pPr>
        <w:ind w:left="360"/>
        <w:rPr>
          <w:rFonts w:eastAsia="Times New Roman"/>
        </w:rPr>
      </w:pPr>
      <w:r w:rsidRPr="0075014D">
        <w:rPr>
          <w:color w:val="FF0000"/>
        </w:rPr>
        <w:t xml:space="preserve">Attendees: </w:t>
      </w: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</w:tblGrid>
      <w:tr w:rsidR="00F73DDC" w14:paraId="41998245" w14:textId="77777777" w:rsidTr="00692A4F">
        <w:tc>
          <w:tcPr>
            <w:tcW w:w="5954" w:type="dxa"/>
          </w:tcPr>
          <w:p w14:paraId="34430969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Paul Read, Magna Housing</w:t>
            </w:r>
          </w:p>
          <w:p w14:paraId="0ACCCA0E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Andrew Carpenter, CESW</w:t>
            </w:r>
          </w:p>
          <w:p w14:paraId="5429D054" w14:textId="21247DCB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Graham Sibley</w:t>
            </w:r>
            <w:r w:rsidR="00A223F8">
              <w:rPr>
                <w:rFonts w:eastAsia="Times New Roman"/>
              </w:rPr>
              <w:t>,</w:t>
            </w:r>
            <w:r w:rsidRPr="00F73DDC">
              <w:rPr>
                <w:rFonts w:eastAsia="Times New Roman"/>
              </w:rPr>
              <w:t xml:space="preserve"> NHBC – Guest Speaker</w:t>
            </w:r>
          </w:p>
          <w:p w14:paraId="5B10EDAD" w14:textId="773877B5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Gary Newman</w:t>
            </w:r>
            <w:r w:rsidR="00A223F8">
              <w:rPr>
                <w:rFonts w:eastAsia="Times New Roman"/>
              </w:rPr>
              <w:t>,</w:t>
            </w:r>
            <w:r w:rsidR="00692A4F">
              <w:rPr>
                <w:rFonts w:eastAsia="Times New Roman"/>
              </w:rPr>
              <w:t xml:space="preserve"> Woodk</w:t>
            </w:r>
            <w:r>
              <w:rPr>
                <w:rFonts w:eastAsia="Times New Roman"/>
              </w:rPr>
              <w:t>nowledge</w:t>
            </w:r>
            <w:r w:rsidRPr="00F73DDC">
              <w:rPr>
                <w:rFonts w:eastAsia="Times New Roman"/>
              </w:rPr>
              <w:t xml:space="preserve"> </w:t>
            </w:r>
            <w:r w:rsidR="00692A4F">
              <w:rPr>
                <w:rFonts w:eastAsia="Times New Roman"/>
              </w:rPr>
              <w:t>Wales</w:t>
            </w:r>
            <w:r w:rsidRPr="00F73DDC">
              <w:rPr>
                <w:rFonts w:eastAsia="Times New Roman"/>
              </w:rPr>
              <w:t>– Guest Speaker</w:t>
            </w:r>
          </w:p>
          <w:p w14:paraId="6D702472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proofErr w:type="spellStart"/>
            <w:r w:rsidRPr="00F73DDC">
              <w:rPr>
                <w:rFonts w:eastAsia="Times New Roman"/>
              </w:rPr>
              <w:t>Karsan</w:t>
            </w:r>
            <w:proofErr w:type="spellEnd"/>
            <w:r w:rsidRPr="00F73DDC">
              <w:rPr>
                <w:rFonts w:eastAsia="Times New Roman"/>
              </w:rPr>
              <w:t xml:space="preserve"> </w:t>
            </w:r>
            <w:proofErr w:type="spellStart"/>
            <w:r w:rsidRPr="00F73DDC">
              <w:rPr>
                <w:rFonts w:eastAsia="Times New Roman"/>
              </w:rPr>
              <w:t>Vaghani</w:t>
            </w:r>
            <w:proofErr w:type="spellEnd"/>
            <w:r w:rsidRPr="00F73DDC">
              <w:rPr>
                <w:rFonts w:eastAsia="Times New Roman"/>
              </w:rPr>
              <w:t>, NHS Plymouth</w:t>
            </w:r>
          </w:p>
          <w:p w14:paraId="02330D73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Laura Young, Wilts CC</w:t>
            </w:r>
          </w:p>
          <w:p w14:paraId="7B9794C5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Jonathan Thornton, BCP Council</w:t>
            </w:r>
          </w:p>
          <w:p w14:paraId="013338EB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Pete Howells, FX Plus</w:t>
            </w:r>
          </w:p>
          <w:p w14:paraId="251B3044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 xml:space="preserve">Greg Slater, </w:t>
            </w:r>
            <w:proofErr w:type="spellStart"/>
            <w:r w:rsidRPr="00F73DDC">
              <w:rPr>
                <w:rFonts w:eastAsia="Times New Roman"/>
              </w:rPr>
              <w:t>Treveth</w:t>
            </w:r>
            <w:proofErr w:type="spellEnd"/>
            <w:r w:rsidRPr="00F73DDC">
              <w:rPr>
                <w:rFonts w:eastAsia="Times New Roman"/>
              </w:rPr>
              <w:t xml:space="preserve"> Holdings</w:t>
            </w:r>
          </w:p>
          <w:p w14:paraId="1F177095" w14:textId="70FA5D2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Emmanuel Manu</w:t>
            </w:r>
            <w:r>
              <w:rPr>
                <w:rFonts w:eastAsia="Times New Roman"/>
              </w:rPr>
              <w:t>, Nottingham Trent University</w:t>
            </w:r>
          </w:p>
          <w:p w14:paraId="6146B4DE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Tim Jones, Devon &amp; Cornwall Building Council</w:t>
            </w:r>
          </w:p>
          <w:p w14:paraId="36830B9A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 xml:space="preserve">David </w:t>
            </w:r>
            <w:proofErr w:type="spellStart"/>
            <w:r w:rsidRPr="00F73DDC">
              <w:rPr>
                <w:rFonts w:eastAsia="Times New Roman"/>
              </w:rPr>
              <w:t>Whipp</w:t>
            </w:r>
            <w:proofErr w:type="spellEnd"/>
          </w:p>
          <w:p w14:paraId="5C60EA3C" w14:textId="0FD3A281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AJ Eaton,</w:t>
            </w:r>
            <w:r w:rsidRPr="00F73DDC">
              <w:rPr>
                <w:rFonts w:eastAsia="Times New Roman"/>
              </w:rPr>
              <w:t xml:space="preserve"> Mi-Space</w:t>
            </w:r>
          </w:p>
          <w:p w14:paraId="0D06F118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 xml:space="preserve">Adam </w:t>
            </w:r>
            <w:proofErr w:type="spellStart"/>
            <w:r w:rsidRPr="00F73DDC">
              <w:rPr>
                <w:rFonts w:eastAsia="Times New Roman"/>
              </w:rPr>
              <w:t>Desmonde</w:t>
            </w:r>
            <w:proofErr w:type="spellEnd"/>
          </w:p>
          <w:p w14:paraId="5E5BCB68" w14:textId="450DD60D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Helen Baker</w:t>
            </w:r>
            <w:r>
              <w:rPr>
                <w:rFonts w:eastAsia="Times New Roman"/>
              </w:rPr>
              <w:t>, UWE</w:t>
            </w:r>
          </w:p>
          <w:p w14:paraId="7EFDE33F" w14:textId="7511D843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Dan Macey</w:t>
            </w:r>
            <w:r w:rsidR="00EC3CAF">
              <w:rPr>
                <w:rFonts w:eastAsia="Times New Roman"/>
              </w:rPr>
              <w:t>, Holistic Housing Solutions</w:t>
            </w:r>
          </w:p>
          <w:p w14:paraId="3A688BBA" w14:textId="77777777" w:rsidR="00F73DDC" w:rsidRDefault="00F73DDC" w:rsidP="00F73DDC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14:paraId="19882BBC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Richard Kochanski</w:t>
            </w:r>
          </w:p>
          <w:p w14:paraId="180296E7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Sarah Pilling</w:t>
            </w:r>
          </w:p>
          <w:p w14:paraId="3663D9F6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Phil Hodge</w:t>
            </w:r>
          </w:p>
          <w:p w14:paraId="2FAD7521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Audley English</w:t>
            </w:r>
          </w:p>
          <w:p w14:paraId="2C7346C2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 xml:space="preserve">Christine </w:t>
            </w:r>
            <w:proofErr w:type="spellStart"/>
            <w:r w:rsidRPr="00F73DDC">
              <w:rPr>
                <w:rFonts w:eastAsia="Times New Roman"/>
              </w:rPr>
              <w:t>Coonick</w:t>
            </w:r>
            <w:proofErr w:type="spellEnd"/>
          </w:p>
          <w:p w14:paraId="5D6E5D29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 xml:space="preserve">R </w:t>
            </w:r>
            <w:proofErr w:type="spellStart"/>
            <w:r w:rsidRPr="00F73DDC">
              <w:rPr>
                <w:rFonts w:eastAsia="Times New Roman"/>
              </w:rPr>
              <w:t>Becke</w:t>
            </w:r>
            <w:proofErr w:type="spellEnd"/>
          </w:p>
          <w:p w14:paraId="6DF8E22E" w14:textId="4DD06BE4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David</w:t>
            </w:r>
            <w:r w:rsidR="006C109D">
              <w:rPr>
                <w:rFonts w:eastAsia="Times New Roman"/>
              </w:rPr>
              <w:t xml:space="preserve"> S</w:t>
            </w:r>
          </w:p>
          <w:p w14:paraId="0009FB52" w14:textId="0D183E0D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  <w:r w:rsidRPr="00F73DDC">
              <w:rPr>
                <w:rFonts w:eastAsia="Times New Roman"/>
              </w:rPr>
              <w:t xml:space="preserve"> Hall</w:t>
            </w:r>
          </w:p>
          <w:p w14:paraId="19FB2EF7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Phil Bailey</w:t>
            </w:r>
          </w:p>
          <w:p w14:paraId="544579B8" w14:textId="76112035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Lisa Broom</w:t>
            </w:r>
            <w:r>
              <w:rPr>
                <w:rFonts w:eastAsia="Times New Roman"/>
              </w:rPr>
              <w:t>, Homes England</w:t>
            </w:r>
          </w:p>
          <w:p w14:paraId="085B73FD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Richard Whittaker</w:t>
            </w:r>
          </w:p>
          <w:p w14:paraId="377D60A4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Mark Jones</w:t>
            </w:r>
          </w:p>
          <w:p w14:paraId="5FF1421A" w14:textId="3ED98A7D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proofErr w:type="spellStart"/>
            <w:r w:rsidRPr="00F73DDC">
              <w:rPr>
                <w:rFonts w:eastAsia="Times New Roman"/>
              </w:rPr>
              <w:t>Perwina</w:t>
            </w:r>
            <w:proofErr w:type="spellEnd"/>
            <w:r>
              <w:rPr>
                <w:rFonts w:eastAsia="Times New Roman"/>
              </w:rPr>
              <w:t>, Scape Procure</w:t>
            </w:r>
          </w:p>
          <w:p w14:paraId="4581C712" w14:textId="77777777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Tim Goodman</w:t>
            </w:r>
          </w:p>
          <w:p w14:paraId="1EBEDF66" w14:textId="0A0D86E5" w:rsidR="00F73DDC" w:rsidRP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Hannah Milliner</w:t>
            </w:r>
            <w:r>
              <w:rPr>
                <w:rFonts w:eastAsia="Times New Roman"/>
              </w:rPr>
              <w:t>, Bristol Water</w:t>
            </w:r>
          </w:p>
          <w:p w14:paraId="1B8D0813" w14:textId="43FCB969" w:rsidR="00F73DDC" w:rsidRDefault="00F73DDC" w:rsidP="00F73DD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73DDC">
              <w:rPr>
                <w:rFonts w:eastAsia="Times New Roman"/>
              </w:rPr>
              <w:t>Jonathan Thornton</w:t>
            </w:r>
            <w:r>
              <w:rPr>
                <w:rFonts w:eastAsia="Times New Roman"/>
              </w:rPr>
              <w:t>, BCP Council</w:t>
            </w:r>
          </w:p>
          <w:p w14:paraId="57C527ED" w14:textId="77777777" w:rsidR="00F73DDC" w:rsidRDefault="00F73DDC" w:rsidP="00F73DDC">
            <w:pPr>
              <w:rPr>
                <w:rFonts w:eastAsia="Times New Roman"/>
              </w:rPr>
            </w:pPr>
          </w:p>
        </w:tc>
      </w:tr>
    </w:tbl>
    <w:p w14:paraId="740E65B3" w14:textId="77777777" w:rsidR="00A0039D" w:rsidRDefault="00A0039D" w:rsidP="00A0039D">
      <w:pPr>
        <w:pStyle w:val="NoSpacing"/>
        <w:rPr>
          <w:b/>
        </w:rPr>
      </w:pPr>
    </w:p>
    <w:p w14:paraId="3578ABF6" w14:textId="73879DFA" w:rsidR="0001276B" w:rsidRDefault="00526CC4" w:rsidP="00A0039D">
      <w:pPr>
        <w:pStyle w:val="NoSpacing"/>
        <w:rPr>
          <w:b/>
        </w:rPr>
      </w:pPr>
      <w:r w:rsidRPr="00A0039D">
        <w:rPr>
          <w:b/>
        </w:rPr>
        <w:t xml:space="preserve">1 - </w:t>
      </w:r>
      <w:r w:rsidR="0001276B" w:rsidRPr="00A0039D">
        <w:rPr>
          <w:b/>
        </w:rPr>
        <w:t>Notes from the last meeting</w:t>
      </w:r>
      <w:r w:rsidR="00D76351" w:rsidRPr="00A0039D">
        <w:rPr>
          <w:b/>
        </w:rPr>
        <w:t xml:space="preserve"> (</w:t>
      </w:r>
      <w:r w:rsidR="007F5FF2" w:rsidRPr="00A0039D">
        <w:rPr>
          <w:b/>
        </w:rPr>
        <w:t>link to notes</w:t>
      </w:r>
      <w:r w:rsidR="00D76351" w:rsidRPr="00A0039D">
        <w:rPr>
          <w:b/>
        </w:rPr>
        <w:t>)</w:t>
      </w:r>
    </w:p>
    <w:p w14:paraId="6DACCB44" w14:textId="77777777" w:rsidR="00A0039D" w:rsidRDefault="00A0039D" w:rsidP="00A0039D">
      <w:pPr>
        <w:pStyle w:val="NoSpacing"/>
        <w:rPr>
          <w:b/>
        </w:rPr>
      </w:pPr>
    </w:p>
    <w:p w14:paraId="42BA01A5" w14:textId="03265CC1" w:rsidR="004520BA" w:rsidRDefault="004520BA" w:rsidP="004520BA">
      <w:pPr>
        <w:pStyle w:val="NoSpacing"/>
        <w:jc w:val="both"/>
      </w:pPr>
      <w:r>
        <w:t xml:space="preserve">Positive comments on new website, accessible hub, all reference documents accessible. </w:t>
      </w:r>
    </w:p>
    <w:p w14:paraId="223F99ED" w14:textId="77777777" w:rsidR="004520BA" w:rsidRDefault="004520BA" w:rsidP="004520BA">
      <w:pPr>
        <w:pStyle w:val="NoSpacing"/>
        <w:jc w:val="both"/>
      </w:pPr>
    </w:p>
    <w:p w14:paraId="22FCD1D8" w14:textId="059E7E7B" w:rsidR="004520BA" w:rsidRDefault="004520BA" w:rsidP="004520BA">
      <w:pPr>
        <w:pStyle w:val="NoSpacing"/>
        <w:jc w:val="both"/>
      </w:pPr>
      <w:r>
        <w:t>The Building Safety task for</w:t>
      </w:r>
      <w:r w:rsidR="00B478EA">
        <w:t>ce</w:t>
      </w:r>
      <w:r>
        <w:t xml:space="preserve"> meeting was poorly attended; members encouraged to attend where possible. </w:t>
      </w:r>
    </w:p>
    <w:p w14:paraId="218825F6" w14:textId="77777777" w:rsidR="004520BA" w:rsidRDefault="004520BA" w:rsidP="004520BA">
      <w:pPr>
        <w:pStyle w:val="NoSpacing"/>
        <w:jc w:val="both"/>
      </w:pPr>
    </w:p>
    <w:p w14:paraId="4B907873" w14:textId="61257A63" w:rsidR="004520BA" w:rsidRPr="004520BA" w:rsidRDefault="004520BA" w:rsidP="004520BA">
      <w:pPr>
        <w:pStyle w:val="NoSpacing"/>
        <w:jc w:val="both"/>
      </w:pPr>
      <w:r>
        <w:t xml:space="preserve">Members should </w:t>
      </w:r>
      <w:r w:rsidR="00B478EA">
        <w:t xml:space="preserve">have </w:t>
      </w:r>
      <w:r>
        <w:t>receive</w:t>
      </w:r>
      <w:r w:rsidR="00B478EA">
        <w:t>d</w:t>
      </w:r>
      <w:r>
        <w:t xml:space="preserve"> an email from Lynn Broughton regarding</w:t>
      </w:r>
      <w:r w:rsidR="00B478EA">
        <w:t xml:space="preserve"> </w:t>
      </w:r>
      <w:r w:rsidR="00B478EA" w:rsidRPr="00B478EA">
        <w:t xml:space="preserve">Enlightened Client's Guide to </w:t>
      </w:r>
      <w:r w:rsidR="006C109D" w:rsidRPr="00B478EA">
        <w:t>Quality</w:t>
      </w:r>
      <w:r w:rsidR="006C109D">
        <w:t xml:space="preserve">. </w:t>
      </w:r>
      <w:r w:rsidR="00B478EA">
        <w:t xml:space="preserve">If you are able to support and be interviewed please contact the CESW Quality and Compliance Theme Group chair Richard Kochanski ( </w:t>
      </w:r>
      <w:hyperlink r:id="rId8" w:history="1">
        <w:r w:rsidR="00B478EA" w:rsidRPr="009360E1">
          <w:rPr>
            <w:rStyle w:val="Hyperlink"/>
          </w:rPr>
          <w:t>richardkochanski@gmail.com</w:t>
        </w:r>
      </w:hyperlink>
      <w:r w:rsidR="00B478EA">
        <w:t xml:space="preserve"> )</w:t>
      </w:r>
    </w:p>
    <w:p w14:paraId="74DDEED4" w14:textId="77777777" w:rsidR="004520BA" w:rsidRPr="00A0039D" w:rsidRDefault="004520BA" w:rsidP="004520BA">
      <w:pPr>
        <w:pStyle w:val="NoSpacing"/>
        <w:jc w:val="both"/>
        <w:rPr>
          <w:b/>
        </w:rPr>
      </w:pPr>
    </w:p>
    <w:p w14:paraId="2ED01A74" w14:textId="2B30E408" w:rsidR="00F54D2F" w:rsidRDefault="00F54D2F" w:rsidP="004520BA">
      <w:pPr>
        <w:pStyle w:val="NoSpacing"/>
        <w:jc w:val="both"/>
        <w:rPr>
          <w:b/>
        </w:rPr>
      </w:pPr>
      <w:r w:rsidRPr="00A0039D">
        <w:rPr>
          <w:b/>
        </w:rPr>
        <w:t xml:space="preserve">2 </w:t>
      </w:r>
      <w:r w:rsidR="007D7422" w:rsidRPr="00A0039D">
        <w:rPr>
          <w:b/>
        </w:rPr>
        <w:t>–</w:t>
      </w:r>
      <w:r w:rsidRPr="00A0039D">
        <w:rPr>
          <w:b/>
        </w:rPr>
        <w:t xml:space="preserve"> Presentations</w:t>
      </w:r>
      <w:r w:rsidR="00EC3CAF" w:rsidRPr="00A0039D">
        <w:rPr>
          <w:b/>
        </w:rPr>
        <w:t xml:space="preserve"> </w:t>
      </w:r>
    </w:p>
    <w:p w14:paraId="18FEDD8D" w14:textId="77777777" w:rsidR="00A0039D" w:rsidRPr="00A0039D" w:rsidRDefault="00A0039D" w:rsidP="004520BA">
      <w:pPr>
        <w:pStyle w:val="NoSpacing"/>
        <w:jc w:val="both"/>
        <w:rPr>
          <w:b/>
        </w:rPr>
      </w:pPr>
    </w:p>
    <w:p w14:paraId="4B1EFF4A" w14:textId="042F90A8" w:rsidR="00EC3CAF" w:rsidRDefault="00EC3CAF" w:rsidP="004520BA">
      <w:pPr>
        <w:pStyle w:val="NoSpacing"/>
        <w:jc w:val="both"/>
        <w:rPr>
          <w:i/>
        </w:rPr>
      </w:pPr>
      <w:r w:rsidRPr="004520BA">
        <w:rPr>
          <w:u w:val="single"/>
        </w:rPr>
        <w:t>NHBC &amp; Construction Insurance</w:t>
      </w:r>
      <w:r>
        <w:t xml:space="preserve"> – Graham Sibley (NHBC), </w:t>
      </w:r>
      <w:r w:rsidR="00A0039D">
        <w:rPr>
          <w:i/>
        </w:rPr>
        <w:t xml:space="preserve">presentation, Innovative Materials technical document, Prefabricated Build Units technical document, MMC pitfalls document </w:t>
      </w:r>
      <w:r w:rsidR="00A86FB3">
        <w:rPr>
          <w:i/>
        </w:rPr>
        <w:t xml:space="preserve">will all be uploaded to the CESW Resource Hub. </w:t>
      </w:r>
    </w:p>
    <w:p w14:paraId="048628A4" w14:textId="77777777" w:rsidR="00A0039D" w:rsidRDefault="00A0039D" w:rsidP="004520BA">
      <w:pPr>
        <w:pStyle w:val="NoSpacing"/>
        <w:jc w:val="both"/>
        <w:rPr>
          <w:i/>
        </w:rPr>
      </w:pPr>
    </w:p>
    <w:p w14:paraId="45392022" w14:textId="3EFD1E80" w:rsidR="004520BA" w:rsidRDefault="004520BA" w:rsidP="004520BA">
      <w:pPr>
        <w:pStyle w:val="NoSpacing"/>
        <w:jc w:val="both"/>
      </w:pPr>
      <w:r>
        <w:t xml:space="preserve">Covered new build warranty, working with MMC, contractual insolvency cover. </w:t>
      </w:r>
    </w:p>
    <w:p w14:paraId="56D49871" w14:textId="00A7817F" w:rsidR="00692A4F" w:rsidRDefault="00692A4F" w:rsidP="004520BA">
      <w:pPr>
        <w:pStyle w:val="NoSpacing"/>
        <w:jc w:val="both"/>
      </w:pPr>
      <w:r>
        <w:lastRenderedPageBreak/>
        <w:t xml:space="preserve">Mortgageability and BOPAS discussed. </w:t>
      </w:r>
    </w:p>
    <w:p w14:paraId="351F8B0D" w14:textId="1626481E" w:rsidR="00B478EA" w:rsidRDefault="00B478EA" w:rsidP="004520BA">
      <w:pPr>
        <w:pStyle w:val="NoSpacing"/>
        <w:jc w:val="both"/>
      </w:pPr>
    </w:p>
    <w:p w14:paraId="55A9766F" w14:textId="5E94BC95" w:rsidR="00B478EA" w:rsidRDefault="00B478EA" w:rsidP="004520BA">
      <w:pPr>
        <w:pStyle w:val="NoSpacing"/>
        <w:jc w:val="both"/>
      </w:pPr>
      <w:r>
        <w:t>Graham emphasised to clients that going forwards the contractor insolvency cover will be come harder to secure and will need to be considered early.</w:t>
      </w:r>
    </w:p>
    <w:p w14:paraId="34E910DA" w14:textId="77777777" w:rsidR="00692A4F" w:rsidRPr="004520BA" w:rsidRDefault="00692A4F" w:rsidP="004520BA">
      <w:pPr>
        <w:pStyle w:val="NoSpacing"/>
        <w:jc w:val="both"/>
      </w:pPr>
    </w:p>
    <w:p w14:paraId="0DA8D1FD" w14:textId="0581B45D" w:rsidR="00EC3CAF" w:rsidRDefault="00EC3CAF" w:rsidP="004520BA">
      <w:pPr>
        <w:pStyle w:val="NoSpacing"/>
        <w:jc w:val="both"/>
        <w:rPr>
          <w:i/>
        </w:rPr>
      </w:pPr>
      <w:r w:rsidRPr="004520BA">
        <w:rPr>
          <w:u w:val="single"/>
        </w:rPr>
        <w:t>Embodied Carbon</w:t>
      </w:r>
      <w:r>
        <w:t xml:space="preserve"> – Gary Newman </w:t>
      </w:r>
      <w:r w:rsidR="00692A4F">
        <w:t>(Woodk</w:t>
      </w:r>
      <w:r>
        <w:t xml:space="preserve">nowledge Wales), </w:t>
      </w:r>
      <w:r w:rsidRPr="00EC3CAF">
        <w:rPr>
          <w:i/>
        </w:rPr>
        <w:t xml:space="preserve">presentation </w:t>
      </w:r>
      <w:r w:rsidR="00A86FB3">
        <w:rPr>
          <w:i/>
        </w:rPr>
        <w:t xml:space="preserve">will be added to the CESW Resource Hub. </w:t>
      </w:r>
    </w:p>
    <w:p w14:paraId="5172E9D7" w14:textId="77777777" w:rsidR="00692A4F" w:rsidRDefault="00692A4F" w:rsidP="004520BA">
      <w:pPr>
        <w:pStyle w:val="NoSpacing"/>
        <w:jc w:val="both"/>
        <w:rPr>
          <w:i/>
        </w:rPr>
      </w:pPr>
    </w:p>
    <w:p w14:paraId="4081C51B" w14:textId="4D737B25" w:rsidR="00692A4F" w:rsidRDefault="00692A4F" w:rsidP="004520BA">
      <w:pPr>
        <w:pStyle w:val="NoSpacing"/>
        <w:jc w:val="both"/>
      </w:pPr>
      <w:r>
        <w:t>Guidance tools for procuring Net Zero While Life Carbon Housing</w:t>
      </w:r>
    </w:p>
    <w:p w14:paraId="4C555FFA" w14:textId="77777777" w:rsidR="00692A4F" w:rsidRDefault="00692A4F" w:rsidP="004520BA">
      <w:pPr>
        <w:pStyle w:val="NoSpacing"/>
        <w:jc w:val="both"/>
      </w:pPr>
    </w:p>
    <w:p w14:paraId="024FD204" w14:textId="4B388EE9" w:rsidR="00692A4F" w:rsidRDefault="00692A4F" w:rsidP="004520BA">
      <w:pPr>
        <w:pStyle w:val="NoSpacing"/>
        <w:jc w:val="both"/>
      </w:pPr>
      <w:r>
        <w:t xml:space="preserve">UK GBC Net Zero Carbon Buildings: A Framework Definition. Available for download. </w:t>
      </w:r>
    </w:p>
    <w:p w14:paraId="4520AE9A" w14:textId="77777777" w:rsidR="00692A4F" w:rsidRDefault="00692A4F" w:rsidP="004520BA">
      <w:pPr>
        <w:pStyle w:val="NoSpacing"/>
        <w:jc w:val="both"/>
      </w:pPr>
    </w:p>
    <w:p w14:paraId="11D71B3F" w14:textId="04BC874E" w:rsidR="00692A4F" w:rsidRPr="00692A4F" w:rsidRDefault="00692A4F" w:rsidP="004520BA">
      <w:pPr>
        <w:pStyle w:val="NoSpacing"/>
        <w:jc w:val="both"/>
      </w:pPr>
      <w:r>
        <w:t xml:space="preserve">Woodknowledge Wales will be running a series of launch webinars for all their guidance documents over the coming few months. If members would like to attend please email </w:t>
      </w:r>
      <w:hyperlink r:id="rId9" w:history="1">
        <w:r w:rsidRPr="00B927AD">
          <w:rPr>
            <w:rStyle w:val="Hyperlink"/>
          </w:rPr>
          <w:t>gary@woodknowledgewales.co.uk</w:t>
        </w:r>
      </w:hyperlink>
      <w:r>
        <w:t xml:space="preserve">. </w:t>
      </w:r>
    </w:p>
    <w:p w14:paraId="29D1DAD2" w14:textId="77777777" w:rsidR="00A0039D" w:rsidRPr="00EC3CAF" w:rsidRDefault="00A0039D" w:rsidP="004520BA">
      <w:pPr>
        <w:pStyle w:val="NoSpacing"/>
        <w:jc w:val="both"/>
        <w:rPr>
          <w:i/>
        </w:rPr>
      </w:pPr>
    </w:p>
    <w:p w14:paraId="7F935F8E" w14:textId="246A96A4" w:rsidR="0001276B" w:rsidRDefault="00526CC4" w:rsidP="004520BA">
      <w:pPr>
        <w:pStyle w:val="NoSpacing"/>
        <w:jc w:val="both"/>
        <w:rPr>
          <w:b/>
        </w:rPr>
      </w:pPr>
      <w:r w:rsidRPr="00A0039D">
        <w:rPr>
          <w:b/>
        </w:rPr>
        <w:t xml:space="preserve">3 - </w:t>
      </w:r>
      <w:r w:rsidR="0001276B" w:rsidRPr="00A0039D">
        <w:rPr>
          <w:b/>
        </w:rPr>
        <w:t>Updates and Discussion</w:t>
      </w:r>
    </w:p>
    <w:p w14:paraId="72C46973" w14:textId="6B130851" w:rsidR="00A0039D" w:rsidRPr="00A0039D" w:rsidRDefault="00A0039D" w:rsidP="004520BA">
      <w:pPr>
        <w:pStyle w:val="NoSpacing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14:paraId="69806CF3" w14:textId="4B31E02C" w:rsidR="00A223F8" w:rsidRDefault="00A223F8" w:rsidP="004520BA">
      <w:pPr>
        <w:pStyle w:val="NoSpacing"/>
        <w:jc w:val="both"/>
      </w:pPr>
      <w:r>
        <w:t>Construction Best Practice Guide Launch – Andrew Carpenter &amp; Emmanuel Manu</w:t>
      </w:r>
      <w:r w:rsidR="00A0039D">
        <w:t xml:space="preserve"> </w:t>
      </w:r>
    </w:p>
    <w:p w14:paraId="7EE0929F" w14:textId="77777777" w:rsidR="00A223F8" w:rsidRDefault="00A223F8" w:rsidP="004520BA">
      <w:pPr>
        <w:pStyle w:val="NoSpacing"/>
        <w:jc w:val="both"/>
      </w:pPr>
    </w:p>
    <w:p w14:paraId="6029A590" w14:textId="3E55DA48" w:rsidR="000523B8" w:rsidRDefault="000523B8" w:rsidP="004520BA">
      <w:pPr>
        <w:pStyle w:val="NoSpacing"/>
        <w:jc w:val="both"/>
      </w:pPr>
      <w:r>
        <w:t xml:space="preserve">Andrew provided background of the creation of the Guide and Emmanuel shared the signed off Guide with the group. The Guide was positively received. </w:t>
      </w:r>
      <w:r w:rsidR="00A0039D">
        <w:t xml:space="preserve">  </w:t>
      </w:r>
    </w:p>
    <w:p w14:paraId="700A05B5" w14:textId="77777777" w:rsidR="000523B8" w:rsidRDefault="000523B8" w:rsidP="004520BA">
      <w:pPr>
        <w:pStyle w:val="NoSpacing"/>
        <w:jc w:val="both"/>
      </w:pPr>
    </w:p>
    <w:p w14:paraId="0865D0A1" w14:textId="1356B69B" w:rsidR="00A223F8" w:rsidRDefault="000523B8" w:rsidP="004520BA">
      <w:pPr>
        <w:pStyle w:val="NoSpacing"/>
        <w:jc w:val="both"/>
      </w:pPr>
      <w:r>
        <w:t>The document is intended to be a simple but affective guide for clients that want to pursue the 6 commitments</w:t>
      </w:r>
      <w:r w:rsidR="004520BA">
        <w:t>.</w:t>
      </w:r>
    </w:p>
    <w:p w14:paraId="78511022" w14:textId="77777777" w:rsidR="00A0039D" w:rsidRDefault="00A0039D" w:rsidP="004520BA">
      <w:pPr>
        <w:pStyle w:val="NoSpacing"/>
        <w:jc w:val="both"/>
      </w:pPr>
    </w:p>
    <w:p w14:paraId="2E20C5FA" w14:textId="7D94F560" w:rsidR="000523B8" w:rsidRDefault="000523B8" w:rsidP="004520BA">
      <w:pPr>
        <w:pStyle w:val="NoSpacing"/>
        <w:jc w:val="both"/>
      </w:pPr>
      <w:r>
        <w:t>Work will continue</w:t>
      </w:r>
      <w:r w:rsidR="00692A4F">
        <w:t xml:space="preserve"> with Emmanuel and Nottingham Trent Uni</w:t>
      </w:r>
      <w:r>
        <w:t xml:space="preserve">; a second phase will look at an in-depth analysis of where clients are performing against the commitments and a third phase will audit clients against performance. </w:t>
      </w:r>
    </w:p>
    <w:p w14:paraId="3D3E8C9A" w14:textId="77777777" w:rsidR="000523B8" w:rsidRDefault="000523B8" w:rsidP="004520BA">
      <w:pPr>
        <w:pStyle w:val="NoSpacing"/>
        <w:jc w:val="both"/>
      </w:pPr>
    </w:p>
    <w:p w14:paraId="017C911D" w14:textId="1DC2341C" w:rsidR="000523B8" w:rsidRDefault="000523B8" w:rsidP="004520BA">
      <w:pPr>
        <w:pStyle w:val="NoSpacing"/>
        <w:jc w:val="both"/>
      </w:pPr>
      <w:r>
        <w:t xml:space="preserve">The Guide will be available one the CESW website and will be part of a press release. </w:t>
      </w:r>
    </w:p>
    <w:p w14:paraId="1F5E9F74" w14:textId="552387AC" w:rsidR="00F54D2F" w:rsidRPr="0001276B" w:rsidRDefault="00A0039D" w:rsidP="004520BA">
      <w:pPr>
        <w:pStyle w:val="NoSpacing"/>
        <w:jc w:val="both"/>
      </w:pPr>
      <w:r>
        <w:t xml:space="preserve">                                                                                                            </w:t>
      </w:r>
    </w:p>
    <w:p w14:paraId="2E36FEAF" w14:textId="076FD447" w:rsidR="00526CC4" w:rsidRDefault="00526CC4" w:rsidP="004520BA">
      <w:pPr>
        <w:pStyle w:val="NoSpacing"/>
        <w:jc w:val="both"/>
        <w:rPr>
          <w:b/>
        </w:rPr>
      </w:pPr>
      <w:r w:rsidRPr="00A0039D">
        <w:rPr>
          <w:b/>
        </w:rPr>
        <w:t xml:space="preserve">4 – CESW and CCG Business updates </w:t>
      </w:r>
    </w:p>
    <w:p w14:paraId="676066B5" w14:textId="77777777" w:rsidR="00A0039D" w:rsidRPr="00A0039D" w:rsidRDefault="00A0039D" w:rsidP="004520BA">
      <w:pPr>
        <w:pStyle w:val="NoSpacing"/>
        <w:jc w:val="both"/>
        <w:rPr>
          <w:b/>
        </w:rPr>
      </w:pPr>
    </w:p>
    <w:p w14:paraId="7EA3DA43" w14:textId="53CF67F9" w:rsidR="000523B8" w:rsidRDefault="009A7EEB" w:rsidP="004520BA">
      <w:pPr>
        <w:pStyle w:val="NoSpacing"/>
        <w:jc w:val="both"/>
      </w:pPr>
      <w:r>
        <w:t xml:space="preserve">Andrew introduced David </w:t>
      </w:r>
      <w:proofErr w:type="spellStart"/>
      <w:r>
        <w:t>Whipp</w:t>
      </w:r>
      <w:proofErr w:type="spellEnd"/>
      <w:r>
        <w:t xml:space="preserve"> who is currently working with the MOJ. David shared some of his experiences and the opportunities available to work interdepartmentally.</w:t>
      </w:r>
      <w:r w:rsidR="00692A4F">
        <w:t xml:space="preserve"> Clients and contractors need to show and demonstrate value to Government.</w:t>
      </w:r>
      <w:r>
        <w:t xml:space="preserve"> CESW will continue to push their message and demonstrate the work being done. </w:t>
      </w:r>
    </w:p>
    <w:p w14:paraId="6EF941EF" w14:textId="77777777" w:rsidR="000523B8" w:rsidRDefault="000523B8" w:rsidP="004520BA">
      <w:pPr>
        <w:pStyle w:val="NoSpacing"/>
        <w:jc w:val="both"/>
      </w:pPr>
    </w:p>
    <w:p w14:paraId="1163EBC7" w14:textId="32943EBD" w:rsidR="009A7EEB" w:rsidRDefault="009A7EEB" w:rsidP="004520BA">
      <w:pPr>
        <w:pStyle w:val="NoSpacing"/>
        <w:jc w:val="both"/>
      </w:pPr>
      <w:r>
        <w:t xml:space="preserve">Paul Read asked the group what the focus should be in 2021. Feedback from 2020 suggested that the group should continue to look at the retrofit agenda. </w:t>
      </w:r>
    </w:p>
    <w:p w14:paraId="74FA9993" w14:textId="77777777" w:rsidR="009A7EEB" w:rsidRDefault="009A7EEB" w:rsidP="004520BA">
      <w:pPr>
        <w:pStyle w:val="NoSpacing"/>
        <w:jc w:val="both"/>
      </w:pPr>
    </w:p>
    <w:p w14:paraId="1A249E70" w14:textId="0B137E05" w:rsidR="009A7EEB" w:rsidRDefault="009A7EEB" w:rsidP="004520BA">
      <w:pPr>
        <w:pStyle w:val="NoSpacing"/>
        <w:jc w:val="both"/>
      </w:pPr>
      <w:r>
        <w:t>Discussion around embedding change in organisations, the role of CESW in bringing to life real world examples to show the industry what is working, connec</w:t>
      </w:r>
      <w:r w:rsidR="00692A4F">
        <w:t>ting</w:t>
      </w:r>
      <w:r>
        <w:t xml:space="preserve"> and building relationships, pushing industry technology, continuing the work on climate change, designing future spaces, how CESW can guide clients, sharing and evidencing data and projects that already exist</w:t>
      </w:r>
      <w:r w:rsidR="00B961ED">
        <w:t xml:space="preserve">. </w:t>
      </w:r>
    </w:p>
    <w:p w14:paraId="05D629C9" w14:textId="040DBEB1" w:rsidR="00B478EA" w:rsidRDefault="00B478EA" w:rsidP="004520BA">
      <w:pPr>
        <w:pStyle w:val="NoSpacing"/>
        <w:jc w:val="both"/>
      </w:pPr>
    </w:p>
    <w:p w14:paraId="6EFD05FF" w14:textId="159023B3" w:rsidR="00B478EA" w:rsidRDefault="00B478EA" w:rsidP="00B478EA">
      <w:r>
        <w:t>The themes were broadly summarised as</w:t>
      </w:r>
    </w:p>
    <w:p w14:paraId="7BDBEDFC" w14:textId="77777777" w:rsidR="00B478EA" w:rsidRDefault="00B478EA" w:rsidP="00B478EA">
      <w:r>
        <w:rPr>
          <w:b/>
          <w:bCs/>
        </w:rPr>
        <w:t>Embedding the change</w:t>
      </w:r>
      <w:r>
        <w:t xml:space="preserve"> – delivery of the Construction Best Practice Guide</w:t>
      </w:r>
    </w:p>
    <w:p w14:paraId="3F45E18C" w14:textId="77777777" w:rsidR="00B478EA" w:rsidRDefault="00B478EA" w:rsidP="00B478EA">
      <w:r>
        <w:rPr>
          <w:b/>
          <w:bCs/>
        </w:rPr>
        <w:t>Retrofit</w:t>
      </w:r>
      <w:r>
        <w:t xml:space="preserve"> and engaging across your organisation.</w:t>
      </w:r>
    </w:p>
    <w:p w14:paraId="76EA7B38" w14:textId="43FB7862" w:rsidR="00B478EA" w:rsidRDefault="00B478EA" w:rsidP="00B478EA">
      <w:r>
        <w:rPr>
          <w:b/>
          <w:bCs/>
        </w:rPr>
        <w:t>Design</w:t>
      </w:r>
      <w:r w:rsidR="006514B1">
        <w:rPr>
          <w:b/>
          <w:bCs/>
        </w:rPr>
        <w:t xml:space="preserve"> and Construction -</w:t>
      </w:r>
      <w:r w:rsidR="006C109D">
        <w:t xml:space="preserve"> lessons in a post C</w:t>
      </w:r>
      <w:r>
        <w:t>ovid</w:t>
      </w:r>
      <w:r w:rsidR="006C109D">
        <w:t>-19</w:t>
      </w:r>
      <w:r>
        <w:t xml:space="preserve"> wor</w:t>
      </w:r>
      <w:r w:rsidR="006C109D">
        <w:t>ld</w:t>
      </w:r>
      <w:r>
        <w:t>.</w:t>
      </w:r>
    </w:p>
    <w:p w14:paraId="01EBB76D" w14:textId="3E503358" w:rsidR="00B961ED" w:rsidRDefault="00B478EA" w:rsidP="006C109D">
      <w:r>
        <w:rPr>
          <w:b/>
          <w:bCs/>
        </w:rPr>
        <w:lastRenderedPageBreak/>
        <w:t>Decarbonisation</w:t>
      </w:r>
      <w:r w:rsidR="006514B1">
        <w:rPr>
          <w:b/>
          <w:bCs/>
        </w:rPr>
        <w:t xml:space="preserve"> &amp; Sustainability</w:t>
      </w:r>
      <w:r>
        <w:t xml:space="preserve"> – </w:t>
      </w:r>
      <w:r w:rsidR="006514B1">
        <w:t>In Business, i</w:t>
      </w:r>
      <w:r>
        <w:t>n production and in use</w:t>
      </w:r>
    </w:p>
    <w:p w14:paraId="1A194E05" w14:textId="3DE1B652" w:rsidR="009A7EEB" w:rsidRDefault="00B961ED" w:rsidP="004520BA">
      <w:pPr>
        <w:pStyle w:val="NoSpacing"/>
        <w:jc w:val="both"/>
      </w:pPr>
      <w:r>
        <w:t xml:space="preserve">Paul Read will discuss with Andrew, summarise and circulate ideas to create an agenda for the year and procure relevant and useful presentations. </w:t>
      </w:r>
    </w:p>
    <w:p w14:paraId="4F18BC2F" w14:textId="77777777" w:rsidR="00A0039D" w:rsidRDefault="00A0039D" w:rsidP="004520BA">
      <w:pPr>
        <w:pStyle w:val="NoSpacing"/>
        <w:jc w:val="both"/>
        <w:rPr>
          <w:b/>
          <w:iCs/>
        </w:rPr>
      </w:pPr>
    </w:p>
    <w:p w14:paraId="24FB865E" w14:textId="0A248509" w:rsidR="004C4C03" w:rsidRPr="00A223F8" w:rsidRDefault="000523B8" w:rsidP="004520BA">
      <w:pPr>
        <w:pStyle w:val="NoSpacing"/>
        <w:jc w:val="both"/>
        <w:rPr>
          <w:iCs/>
        </w:rPr>
      </w:pPr>
      <w:r>
        <w:rPr>
          <w:b/>
          <w:iCs/>
        </w:rPr>
        <w:t xml:space="preserve">Date of next meeting – </w:t>
      </w:r>
      <w:r w:rsidRPr="000523B8">
        <w:rPr>
          <w:iCs/>
        </w:rPr>
        <w:t xml:space="preserve">Tuesday </w:t>
      </w:r>
      <w:r w:rsidR="00EC3CAF">
        <w:rPr>
          <w:iCs/>
        </w:rPr>
        <w:t xml:space="preserve">11 May 2021 </w:t>
      </w:r>
      <w:r>
        <w:rPr>
          <w:iCs/>
        </w:rPr>
        <w:t xml:space="preserve">from </w:t>
      </w:r>
      <w:r w:rsidR="00EC3CAF">
        <w:rPr>
          <w:iCs/>
        </w:rPr>
        <w:t>10</w:t>
      </w:r>
      <w:r>
        <w:rPr>
          <w:iCs/>
        </w:rPr>
        <w:t>.00</w:t>
      </w:r>
      <w:r w:rsidR="00EC3CAF">
        <w:rPr>
          <w:iCs/>
        </w:rPr>
        <w:t>am – 12</w:t>
      </w:r>
      <w:r>
        <w:rPr>
          <w:iCs/>
        </w:rPr>
        <w:t>.00</w:t>
      </w:r>
      <w:r w:rsidR="00EC3CAF">
        <w:rPr>
          <w:iCs/>
        </w:rPr>
        <w:t>pm</w:t>
      </w:r>
    </w:p>
    <w:p w14:paraId="28500B0D" w14:textId="77777777" w:rsidR="004C4C03" w:rsidRDefault="004C4C03" w:rsidP="004520BA">
      <w:pPr>
        <w:pStyle w:val="NoSpacing"/>
        <w:jc w:val="both"/>
        <w:rPr>
          <w:i/>
          <w:iCs/>
        </w:rPr>
      </w:pPr>
    </w:p>
    <w:p w14:paraId="04E3279B" w14:textId="05539DA6" w:rsidR="0001276B" w:rsidRDefault="0001276B" w:rsidP="004520BA">
      <w:pPr>
        <w:pStyle w:val="NoSpacing"/>
        <w:jc w:val="both"/>
      </w:pPr>
    </w:p>
    <w:p w14:paraId="73D39510" w14:textId="170A7AA5" w:rsidR="00BE01CB" w:rsidRDefault="00BE01CB" w:rsidP="004520BA">
      <w:pPr>
        <w:pStyle w:val="NoSpacing"/>
        <w:jc w:val="both"/>
      </w:pPr>
    </w:p>
    <w:p w14:paraId="080FCF9B" w14:textId="77777777" w:rsidR="00BE01CB" w:rsidRDefault="00BE01CB" w:rsidP="004520BA">
      <w:pPr>
        <w:pStyle w:val="NoSpacing"/>
        <w:jc w:val="both"/>
      </w:pPr>
    </w:p>
    <w:p w14:paraId="635AACA0" w14:textId="1B1C3597" w:rsidR="0001276B" w:rsidRDefault="00D76351" w:rsidP="004520BA">
      <w:pPr>
        <w:pStyle w:val="NoSpacing"/>
        <w:jc w:val="both"/>
      </w:pPr>
      <w:r>
        <w:rPr>
          <w:noProof/>
          <w:lang w:eastAsia="en-GB"/>
        </w:rPr>
        <w:drawing>
          <wp:inline distT="0" distB="0" distL="0" distR="0" wp14:anchorId="24409482" wp14:editId="6099CE16">
            <wp:extent cx="1663700" cy="458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8646" cy="47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76B" w:rsidSect="00692A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E1435" w14:textId="77777777" w:rsidR="00483720" w:rsidRDefault="00483720" w:rsidP="00D76351">
      <w:pPr>
        <w:spacing w:after="0" w:line="240" w:lineRule="auto"/>
      </w:pPr>
      <w:r>
        <w:separator/>
      </w:r>
    </w:p>
  </w:endnote>
  <w:endnote w:type="continuationSeparator" w:id="0">
    <w:p w14:paraId="7286E4B0" w14:textId="77777777" w:rsidR="00483720" w:rsidRDefault="00483720" w:rsidP="00D7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81760" w14:textId="77777777" w:rsidR="00F73DDC" w:rsidRDefault="00F73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B59B" w14:textId="77777777" w:rsidR="00F73DDC" w:rsidRDefault="00F73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44E01" w14:textId="77777777" w:rsidR="00F73DDC" w:rsidRDefault="00F73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76E92" w14:textId="77777777" w:rsidR="00483720" w:rsidRDefault="00483720" w:rsidP="00D76351">
      <w:pPr>
        <w:spacing w:after="0" w:line="240" w:lineRule="auto"/>
      </w:pPr>
      <w:r>
        <w:separator/>
      </w:r>
    </w:p>
  </w:footnote>
  <w:footnote w:type="continuationSeparator" w:id="0">
    <w:p w14:paraId="09F284FB" w14:textId="77777777" w:rsidR="00483720" w:rsidRDefault="00483720" w:rsidP="00D7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8B7A" w14:textId="77777777" w:rsidR="00F73DDC" w:rsidRDefault="00F73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7C13A" w14:textId="37ACDC27" w:rsidR="00D76351" w:rsidRDefault="00D76351" w:rsidP="00BE01C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D869C21" wp14:editId="288CD784">
          <wp:extent cx="3026070" cy="851229"/>
          <wp:effectExtent l="0" t="0" r="317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0530" cy="88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3D91" w14:textId="77777777" w:rsidR="00F73DDC" w:rsidRDefault="00F73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200D3"/>
    <w:multiLevelType w:val="hybridMultilevel"/>
    <w:tmpl w:val="7A347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6B"/>
    <w:rsid w:val="0001276B"/>
    <w:rsid w:val="000523B8"/>
    <w:rsid w:val="0014462C"/>
    <w:rsid w:val="001775C1"/>
    <w:rsid w:val="00194AD6"/>
    <w:rsid w:val="00282430"/>
    <w:rsid w:val="003040ED"/>
    <w:rsid w:val="00323A79"/>
    <w:rsid w:val="003940B3"/>
    <w:rsid w:val="003D20F3"/>
    <w:rsid w:val="00407BEA"/>
    <w:rsid w:val="004520BA"/>
    <w:rsid w:val="00483720"/>
    <w:rsid w:val="004B608C"/>
    <w:rsid w:val="004C4C03"/>
    <w:rsid w:val="00526CC4"/>
    <w:rsid w:val="0057415A"/>
    <w:rsid w:val="005A504C"/>
    <w:rsid w:val="005E247D"/>
    <w:rsid w:val="00625042"/>
    <w:rsid w:val="006514B1"/>
    <w:rsid w:val="00692A4F"/>
    <w:rsid w:val="006C109D"/>
    <w:rsid w:val="006C689C"/>
    <w:rsid w:val="00731237"/>
    <w:rsid w:val="0075014D"/>
    <w:rsid w:val="007D7422"/>
    <w:rsid w:val="007F5FF2"/>
    <w:rsid w:val="00866AFD"/>
    <w:rsid w:val="008D1B72"/>
    <w:rsid w:val="008F0F6F"/>
    <w:rsid w:val="0091302A"/>
    <w:rsid w:val="009A7EEB"/>
    <w:rsid w:val="00A0039D"/>
    <w:rsid w:val="00A223F8"/>
    <w:rsid w:val="00A358BF"/>
    <w:rsid w:val="00A86FB3"/>
    <w:rsid w:val="00B478EA"/>
    <w:rsid w:val="00B961ED"/>
    <w:rsid w:val="00BE01CB"/>
    <w:rsid w:val="00BE13DB"/>
    <w:rsid w:val="00D76351"/>
    <w:rsid w:val="00DE3BCF"/>
    <w:rsid w:val="00E262BD"/>
    <w:rsid w:val="00EC3CAF"/>
    <w:rsid w:val="00F54D2F"/>
    <w:rsid w:val="00F72458"/>
    <w:rsid w:val="00F7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DBCB"/>
  <w15:docId w15:val="{9678D3BF-F83C-45CA-B2DE-253FC64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3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51"/>
  </w:style>
  <w:style w:type="paragraph" w:styleId="Footer">
    <w:name w:val="footer"/>
    <w:basedOn w:val="Normal"/>
    <w:link w:val="FooterChar"/>
    <w:uiPriority w:val="99"/>
    <w:unhideWhenUsed/>
    <w:rsid w:val="00D7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51"/>
  </w:style>
  <w:style w:type="paragraph" w:styleId="ListParagraph">
    <w:name w:val="List Paragraph"/>
    <w:basedOn w:val="Normal"/>
    <w:uiPriority w:val="34"/>
    <w:qFormat/>
    <w:rsid w:val="0075014D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940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039D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7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kochanski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ary@woodknowledgewales.co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7392C7FC-DA3F-4AC0-8467-2CEA43C74BD4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Housing Limited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Read</dc:creator>
  <cp:lastModifiedBy>LYNN BROUGHTON</cp:lastModifiedBy>
  <cp:revision>2</cp:revision>
  <dcterms:created xsi:type="dcterms:W3CDTF">2021-04-06T15:23:00Z</dcterms:created>
  <dcterms:modified xsi:type="dcterms:W3CDTF">2021-04-06T15:23:00Z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640077089</vt:i4>
  </property>
  <property fmtid="{D5CDD505-2E9C-101B-9397-08002B2CF9AE}" pid="3" name="_NewReviewCycle">
    <vt:lpwstr/>
  </property>
  <property fmtid="{D5CDD505-2E9C-101B-9397-08002B2CF9AE}" pid="4" name="_EmailSubject">
    <vt:lpwstr>1a. Construction-Clients-Group-Meeting-Notes-030221</vt:lpwstr>
  </property>
  <property fmtid="{D5CDD505-2E9C-101B-9397-08002B2CF9AE}" pid="5" name="_AuthorEmail">
    <vt:lpwstr>Kirsty.McLeod@magna.org.uk</vt:lpwstr>
  </property>
  <property fmtid="{D5CDD505-2E9C-101B-9397-08002B2CF9AE}" pid="6" name="_AuthorEmailDisplayName">
    <vt:lpwstr>Kirsty McLeod</vt:lpwstr>
  </property>
  <property fmtid="{D5CDD505-2E9C-101B-9397-08002B2CF9AE}" pid="7" name="_PreviousAdHocReviewCycleID">
    <vt:i4>640077089</vt:i4>
  </property>
  <property fmtid="{D5CDD505-2E9C-101B-9397-08002B2CF9AE}" pid="8" name="_ReviewingToolsShownOnce">
    <vt:lpwstr/>
  </property>
</Properties>
</file>